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3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195"/>
        <w:gridCol w:w="2044"/>
        <w:gridCol w:w="40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9330" w:type="dxa"/>
            <w:gridSpan w:val="3"/>
            <w:tcBorders>
              <w:top w:val="nil"/>
              <w:left w:val="nil"/>
              <w:bottom w:val="nil"/>
              <w:right w:val="nil"/>
            </w:tcBorders>
            <w:shd w:val="clear"/>
            <w:vAlign w:val="center"/>
          </w:tcPr>
          <w:p>
            <w:pPr>
              <w:rPr>
                <w:rFonts w:hint="default" w:ascii="Times New Roman" w:hAnsi="Times New Roman" w:eastAsia="黑体" w:cs="Times New Roman"/>
                <w:bCs/>
                <w:kern w:val="0"/>
                <w:sz w:val="32"/>
                <w:szCs w:val="32"/>
                <w:highlight w:val="none"/>
                <w:lang w:val="en-US"/>
              </w:rPr>
            </w:pPr>
            <w:r>
              <w:rPr>
                <w:rFonts w:hint="eastAsia" w:ascii="黑体" w:hAnsi="黑体" w:eastAsia="黑体" w:cs="黑体"/>
                <w:i w:val="0"/>
                <w:color w:val="000000"/>
                <w:kern w:val="0"/>
                <w:sz w:val="32"/>
                <w:szCs w:val="32"/>
                <w:highlight w:val="none"/>
                <w:u w:val="none"/>
                <w:lang w:val="en-US" w:eastAsia="zh-CN" w:bidi="ar"/>
              </w:rPr>
              <w:t>附件3</w:t>
            </w:r>
          </w:p>
          <w:p>
            <w:pPr>
              <w:keepNext w:val="0"/>
              <w:keepLines w:val="0"/>
              <w:widowControl/>
              <w:suppressLineNumbers w:val="0"/>
              <w:jc w:val="center"/>
              <w:textAlignment w:val="center"/>
              <w:rPr>
                <w:rFonts w:hint="eastAsia" w:ascii="方正小标宋简体" w:hAnsi="方正小标宋简体" w:eastAsia="方正小标宋简体" w:cs="方正小标宋简体"/>
                <w:b w:val="0"/>
                <w:bCs/>
                <w:spacing w:val="-20"/>
                <w:kern w:val="0"/>
                <w:sz w:val="44"/>
                <w:szCs w:val="44"/>
                <w:highlight w:val="none"/>
                <w:lang w:val="en-US" w:eastAsia="zh-CN" w:bidi="ar"/>
              </w:rPr>
            </w:pPr>
            <w:r>
              <w:rPr>
                <w:rFonts w:hint="eastAsia" w:ascii="方正小标宋简体" w:hAnsi="方正小标宋简体" w:eastAsia="方正小标宋简体" w:cs="方正小标宋简体"/>
                <w:b w:val="0"/>
                <w:bCs/>
                <w:spacing w:val="-20"/>
                <w:kern w:val="0"/>
                <w:sz w:val="44"/>
                <w:szCs w:val="44"/>
                <w:highlight w:val="none"/>
                <w:lang w:val="en-US" w:eastAsia="zh-CN" w:bidi="ar"/>
              </w:rPr>
              <w:t>2023年眉山天府新区视高街道办事处</w:t>
            </w:r>
          </w:p>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方正小标宋简体" w:hAnsi="方正小标宋简体" w:eastAsia="方正小标宋简体" w:cs="方正小标宋简体"/>
                <w:b w:val="0"/>
                <w:bCs/>
                <w:spacing w:val="-20"/>
                <w:kern w:val="0"/>
                <w:sz w:val="44"/>
                <w:szCs w:val="44"/>
                <w:highlight w:val="none"/>
                <w:lang w:val="en-US" w:eastAsia="zh-CN" w:bidi="ar"/>
              </w:rPr>
              <w:t>第四季度公开招聘编外人员流程安排表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时间</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天数（自然日）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11.23-12.4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发布招聘公告、网上报名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12.5-12.6（周二、周三）</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资格初审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12.7（周四）</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发布笔试公告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12.8（周五）</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考生打印笔试准考证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12.9（周六）</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笔试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12.11（周一）</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笔试阅卷、发布面试公告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12.13（周三）</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面试、发布成绩以及资格复审公告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12.14（周四）</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资格复审、体检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12.15（周五）</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发布拟录用公告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12.18（周一）</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入职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40" w:hRule="atLeast"/>
        </w:trPr>
        <w:tc>
          <w:tcPr>
            <w:tcW w:w="9330" w:type="dxa"/>
            <w:gridSpan w:val="3"/>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注：本流程安排表时间为预计时间，仅供参考，各环节具体时间以最新的公告或眉山环天管理技术服务有限公司最新通知为准。</w:t>
            </w:r>
          </w:p>
        </w:tc>
      </w:tr>
    </w:tbl>
    <w:p>
      <w:bookmarkStart w:id="0" w:name="_GoBack"/>
      <w:bookmarkEnd w:id="0"/>
    </w:p>
    <w:sectPr>
      <w:pgSz w:w="11906" w:h="16838"/>
      <w:pgMar w:top="2098" w:right="1474" w:bottom="192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2312">
    <w:panose1 w:val="02000000000000000000"/>
    <w:charset w:val="86"/>
    <w:family w:val="auto"/>
    <w:pitch w:val="default"/>
    <w:sig w:usb0="A00002BF" w:usb1="184F6CFA" w:usb2="00000012" w:usb3="00000000" w:csb0="00040001" w:csb1="00000000"/>
  </w:font>
  <w:font w:name="方正公文小标宋">
    <w:panose1 w:val="02000500000000000000"/>
    <w:charset w:val="86"/>
    <w:family w:val="auto"/>
    <w:pitch w:val="default"/>
    <w:sig w:usb0="A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800002BF" w:usb1="38CF7CFA" w:usb2="00000016"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iMmNkOGRkMDlkZjRiZDlmNGM2MWM0ZTA2ZWU3YTUifQ=="/>
  </w:docVars>
  <w:rsids>
    <w:rsidRoot w:val="621B3A81"/>
    <w:rsid w:val="621B3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2023-11-23T03:04:00Z</dcterms:created>
  <dc:creator>环天实业--陈弘辞</dc:creator>
  <cp:lastModifiedBy>环天实业--陈弘辞</cp:lastModifiedBy>
  <dcterms:modified xsi:type="dcterms:W3CDTF">2023-11-23T03:09:46Z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0B23DD189EC14AAA90565ADA7B9052A9_11</vt:lpwstr>
  </property>
</Properties>
</file>